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3481388" cy="72597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1388" cy="7259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June 15, 2026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Dear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[Decision-Maker Name/Title]</w:t>
      </w:r>
      <w:r w:rsidDel="00000000" w:rsidR="00000000" w:rsidRPr="00000000">
        <w:rPr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am writing to advocate for the attendance of your educators and researchers at the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10th International Conference on Immersion and Dual Language (ImDL) Education</w:t>
        </w:r>
      </w:hyperlink>
      <w:r w:rsidDel="00000000" w:rsidR="00000000" w:rsidRPr="00000000">
        <w:rPr>
          <w:sz w:val="20"/>
          <w:szCs w:val="20"/>
          <w:rtl w:val="0"/>
        </w:rPr>
        <w:t xml:space="preserve">, hosted by the Dual Language &amp; Multilingual Alliance, the Southern Atlantic Language Collaborative (SALC), and the Virginia Dual Language Educators Network (VADLEN) in Reston, Virginia, near Washington, DC, from March 16 - 19, 2027. 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conference is not merely an event; it is a strategic investment in the future quality and sustained excellence of your Immersion and Dual Language programs (ImDL), and the success of your multilingual learners. The conference theme,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Bridging Multilingual Worlds: From Many Voices to a Shared Future</w:t>
      </w:r>
      <w:r w:rsidDel="00000000" w:rsidR="00000000" w:rsidRPr="00000000">
        <w:rPr>
          <w:sz w:val="20"/>
          <w:szCs w:val="20"/>
          <w:rtl w:val="0"/>
        </w:rPr>
        <w:t xml:space="preserve">, provides an unparalleled opportunity to ensure your team remains at the forefront of the field. 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Attendance is essential for your educators to: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Secure Program Longevity:</w:t>
      </w:r>
      <w:r w:rsidDel="00000000" w:rsidR="00000000" w:rsidRPr="00000000">
        <w:rPr>
          <w:sz w:val="20"/>
          <w:szCs w:val="20"/>
          <w:rtl w:val="0"/>
        </w:rPr>
        <w:t xml:space="preserve"> Engage in rich conversations focused on evidence-based strategies for growing and sustaining strong ImDL programs.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Implement Best Practices:</w:t>
      </w:r>
      <w:r w:rsidDel="00000000" w:rsidR="00000000" w:rsidRPr="00000000">
        <w:rPr>
          <w:sz w:val="20"/>
          <w:szCs w:val="20"/>
          <w:rtl w:val="0"/>
        </w:rPr>
        <w:t xml:space="preserve"> Share and acquire cutting-edge research, effective pedagogical practices, and proven classroom strategies that can be immediately implemented to benefit students in ImDL programs.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Establish Key Collaborations:</w:t>
      </w:r>
      <w:r w:rsidDel="00000000" w:rsidR="00000000" w:rsidRPr="00000000">
        <w:rPr>
          <w:sz w:val="20"/>
          <w:szCs w:val="20"/>
          <w:rtl w:val="0"/>
        </w:rPr>
        <w:t xml:space="preserve"> Build professional connections for advocacy and collaboration, positioning your organization to shape the future landscape of ImDL education.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signature event delivers actionable insights directly relevant to your current priorities. The agenda features symposia and award-winning keynotes discussing critical issues that directly impact your ImDL program(s), including: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Integration of the Science of Reading in different languages.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Development of robust secondary pathways where students earn the Seal of Biliteracy.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Overview of cutting-edge research, policies, and legislation from around the world.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Furthermore, the interactive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Fresh Take sessions</w:t>
        </w:r>
      </w:hyperlink>
      <w:r w:rsidDel="00000000" w:rsidR="00000000" w:rsidRPr="00000000">
        <w:rPr>
          <w:sz w:val="20"/>
          <w:szCs w:val="20"/>
          <w:rtl w:val="0"/>
        </w:rPr>
        <w:t xml:space="preserve"> are specifically designed to facilitate problem-solving and brainstorming solutions within four organized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strands</w:t>
        </w:r>
      </w:hyperlink>
      <w:r w:rsidDel="00000000" w:rsidR="00000000" w:rsidRPr="00000000">
        <w:rPr>
          <w:sz w:val="20"/>
          <w:szCs w:val="20"/>
          <w:rtl w:val="0"/>
        </w:rPr>
        <w:t xml:space="preserve">, ensuring participants return with concrete, applicable plans.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Additionally, your educators may want to participate in the optional pre-conference activities, including the school site visits (March 16) and targeted pre-conference workshops (March 17), which offer valuable hands-on learning experiences and are available on a first-come, first-served basis. Here is the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Conference at a Glance Schedule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Supporting the participation of your educators, researchers, and leaders is a proactive step toward maintaining and enhancing the high quality of your ImDL programs. I encourage you to send them to this essential professional development opportunity.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With appreciation,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Conference Executive Board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DLM Alliance: Gregg Roberts-Aguirre &amp; Amira Fahoum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SALC: Ann Marie Gunter, Ph.D. &amp; Lisa Harris, Ed.D.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VADLEN: Beatrix Preusse-Burr &amp; Bettina Staudt, Ed.D.</w:t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rive.google.com/file/d/1cWaz0z9o2sN8MId_7CJQhwLSHIrbnwJj/view?usp=sharing" TargetMode="External"/><Relationship Id="rId9" Type="http://schemas.openxmlformats.org/officeDocument/2006/relationships/hyperlink" Target="https://dli-alliance.org/event/global27/#ProposalStrands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li-alliance.org/event/10th-international-conference-on-immersion-dual-language-education/" TargetMode="External"/><Relationship Id="rId8" Type="http://schemas.openxmlformats.org/officeDocument/2006/relationships/hyperlink" Target="https://dli-alliance.org/event/global27/#Presen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